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C6" w:rsidRDefault="00A64AC6" w:rsidP="00A64AC6">
      <w:pPr>
        <w:pStyle w:val="Paragraphedeliste"/>
        <w:jc w:val="center"/>
        <w:rPr>
          <w:rFonts w:eastAsia="Times New Roman"/>
          <w:lang w:eastAsia="fr-FR"/>
        </w:rPr>
      </w:pPr>
      <w:r w:rsidRPr="00CF306A">
        <w:rPr>
          <w:rFonts w:eastAsia="Times New Roman"/>
          <w:b/>
          <w:bCs/>
          <w:lang w:eastAsia="fr-FR"/>
        </w:rPr>
        <w:t xml:space="preserve">LT36HM50 – </w:t>
      </w:r>
      <w:r w:rsidRPr="00CF306A">
        <w:rPr>
          <w:rFonts w:eastAsia="Times New Roman"/>
          <w:lang w:eastAsia="fr-FR"/>
        </w:rPr>
        <w:t xml:space="preserve">Littérature </w:t>
      </w:r>
      <w:r w:rsidR="00456A09">
        <w:rPr>
          <w:rFonts w:eastAsia="Times New Roman"/>
          <w:lang w:eastAsia="fr-FR"/>
        </w:rPr>
        <w:t>fra</w:t>
      </w:r>
      <w:bookmarkStart w:id="0" w:name="_GoBack"/>
      <w:bookmarkEnd w:id="0"/>
      <w:r w:rsidR="00456A09">
        <w:rPr>
          <w:rFonts w:eastAsia="Times New Roman"/>
          <w:lang w:eastAsia="fr-FR"/>
        </w:rPr>
        <w:t>nçaise et francophone</w:t>
      </w:r>
      <w:r w:rsidRPr="00CF306A">
        <w:rPr>
          <w:rFonts w:eastAsia="Times New Roman"/>
          <w:lang w:eastAsia="fr-FR"/>
        </w:rPr>
        <w:br/>
        <w:t>Mme SEMPÈRE (programme 2023-2024) – jeudi 12h</w:t>
      </w:r>
      <w:r w:rsidR="005A1CCE">
        <w:rPr>
          <w:rFonts w:eastAsia="Times New Roman"/>
          <w:lang w:eastAsia="fr-FR"/>
        </w:rPr>
        <w:t>00</w:t>
      </w:r>
      <w:r w:rsidRPr="00CF306A">
        <w:rPr>
          <w:rFonts w:eastAsia="Times New Roman"/>
          <w:lang w:eastAsia="fr-FR"/>
        </w:rPr>
        <w:t>-14h</w:t>
      </w:r>
      <w:r w:rsidR="005A1CCE">
        <w:rPr>
          <w:rFonts w:eastAsia="Times New Roman"/>
          <w:lang w:eastAsia="fr-FR"/>
        </w:rPr>
        <w:t>00</w:t>
      </w:r>
      <w:r w:rsidRPr="00CF306A">
        <w:rPr>
          <w:rFonts w:eastAsia="Times New Roman"/>
          <w:lang w:eastAsia="fr-FR"/>
        </w:rPr>
        <w:t xml:space="preserve">, </w:t>
      </w:r>
    </w:p>
    <w:p w:rsidR="00A64AC6" w:rsidRDefault="00A64AC6" w:rsidP="00A64AC6">
      <w:pPr>
        <w:pStyle w:val="Paragraphedeliste"/>
        <w:jc w:val="center"/>
        <w:rPr>
          <w:rFonts w:eastAsia="Times New Roman"/>
          <w:lang w:eastAsia="fr-FR"/>
        </w:rPr>
      </w:pPr>
      <w:r w:rsidRPr="00CF306A">
        <w:rPr>
          <w:rFonts w:eastAsia="Times New Roman"/>
          <w:lang w:eastAsia="fr-FR"/>
        </w:rPr>
        <w:t xml:space="preserve">s. </w:t>
      </w:r>
      <w:r w:rsidR="005A1CCE">
        <w:rPr>
          <w:rFonts w:eastAsia="Times New Roman"/>
          <w:lang w:eastAsia="fr-FR"/>
        </w:rPr>
        <w:t>369H/Institut Le Bel</w:t>
      </w:r>
      <w:r w:rsidRPr="00CF306A">
        <w:rPr>
          <w:rFonts w:eastAsia="Times New Roman"/>
          <w:lang w:eastAsia="fr-FR"/>
        </w:rPr>
        <w:t xml:space="preserve"> </w:t>
      </w:r>
    </w:p>
    <w:p w:rsidR="00A64AC6" w:rsidRPr="00CF306A" w:rsidRDefault="00A64AC6" w:rsidP="00A64AC6">
      <w:pPr>
        <w:pStyle w:val="Paragraphedeliste"/>
        <w:rPr>
          <w:rFonts w:eastAsia="Times New Roman"/>
          <w:lang w:eastAsia="fr-FR"/>
        </w:rPr>
      </w:pPr>
      <w:r w:rsidRPr="00CF306A">
        <w:rPr>
          <w:rFonts w:eastAsia="Times New Roman"/>
          <w:lang w:eastAsia="fr-FR"/>
        </w:rPr>
        <w:br/>
      </w:r>
      <w:r w:rsidRPr="00CF306A">
        <w:rPr>
          <w:rFonts w:eastAsia="Times New Roman"/>
          <w:b/>
          <w:bCs/>
          <w:lang w:eastAsia="fr-FR"/>
        </w:rPr>
        <w:t>L’Ailleurs et l’Occident au siècle des Lumières</w:t>
      </w:r>
      <w:r w:rsidRPr="00CF306A">
        <w:rPr>
          <w:rFonts w:eastAsia="Times New Roman"/>
          <w:lang w:eastAsia="fr-FR"/>
        </w:rPr>
        <w:br/>
        <w:t>L'universalisme des Lumières pouvait-il résoudre, et une fois pour toutes, les apories d'un dialogue d'emblée déséquilibré entre l’Occident et ce qui n’est pas lui, et que peut-on espérer trouver, dans les fictions de ces écrivains du passé, qui puisse éclairer notre modernité? La curiosité, parfois la fascination, envers des territoires lointains souvent nimbés de fabuleux, et la remise en question des fondements de l'ancien régime européen, si urgente, laissaient-elles la place à une appréhension véritable de l'altérité contemporaine?</w:t>
      </w:r>
      <w:r w:rsidRPr="00CF306A">
        <w:rPr>
          <w:rFonts w:eastAsia="Times New Roman"/>
          <w:lang w:eastAsia="fr-FR"/>
        </w:rPr>
        <w:br/>
        <w:t xml:space="preserve">Voltaire, </w:t>
      </w:r>
      <w:r w:rsidRPr="00CF306A">
        <w:rPr>
          <w:rFonts w:eastAsia="Times New Roman"/>
          <w:i/>
          <w:iCs/>
          <w:lang w:eastAsia="fr-FR"/>
        </w:rPr>
        <w:t xml:space="preserve">Zadig </w:t>
      </w:r>
      <w:r w:rsidRPr="00CF306A">
        <w:rPr>
          <w:rFonts w:eastAsia="Times New Roman"/>
          <w:lang w:eastAsia="fr-FR"/>
        </w:rPr>
        <w:t xml:space="preserve">et </w:t>
      </w:r>
      <w:r w:rsidRPr="00CF306A">
        <w:rPr>
          <w:rFonts w:eastAsia="Times New Roman"/>
          <w:i/>
          <w:iCs/>
          <w:lang w:eastAsia="fr-FR"/>
        </w:rPr>
        <w:t>L’Ingénu (</w:t>
      </w:r>
      <w:r w:rsidRPr="00CF306A">
        <w:rPr>
          <w:rFonts w:eastAsia="Times New Roman"/>
          <w:lang w:eastAsia="fr-FR"/>
        </w:rPr>
        <w:t>éd. GF)</w:t>
      </w:r>
      <w:r w:rsidRPr="00CF306A">
        <w:rPr>
          <w:rFonts w:eastAsia="Times New Roman"/>
          <w:lang w:eastAsia="fr-FR"/>
        </w:rPr>
        <w:br/>
        <w:t xml:space="preserve">Prévost, </w:t>
      </w:r>
      <w:r w:rsidRPr="00CF306A">
        <w:rPr>
          <w:rFonts w:eastAsia="Times New Roman"/>
          <w:i/>
          <w:iCs/>
          <w:lang w:eastAsia="fr-FR"/>
        </w:rPr>
        <w:t>Histoire d'une Grecque moderne</w:t>
      </w:r>
      <w:r w:rsidRPr="00CF306A">
        <w:rPr>
          <w:rFonts w:eastAsia="Times New Roman"/>
          <w:lang w:eastAsia="fr-FR"/>
        </w:rPr>
        <w:t xml:space="preserve"> (GF, éd. A. </w:t>
      </w:r>
      <w:proofErr w:type="spellStart"/>
      <w:r w:rsidRPr="00CF306A">
        <w:rPr>
          <w:rFonts w:eastAsia="Times New Roman"/>
          <w:lang w:eastAsia="fr-FR"/>
        </w:rPr>
        <w:t>Singerman</w:t>
      </w:r>
      <w:proofErr w:type="spellEnd"/>
      <w:r w:rsidRPr="00CF306A">
        <w:rPr>
          <w:rFonts w:eastAsia="Times New Roman"/>
          <w:lang w:eastAsia="fr-FR"/>
        </w:rPr>
        <w:t>)</w:t>
      </w:r>
      <w:r w:rsidRPr="00CF306A">
        <w:rPr>
          <w:rFonts w:eastAsia="Times New Roman"/>
          <w:lang w:eastAsia="fr-FR"/>
        </w:rPr>
        <w:br/>
        <w:t xml:space="preserve">Diderot, </w:t>
      </w:r>
      <w:r w:rsidRPr="00CF306A">
        <w:rPr>
          <w:rFonts w:eastAsia="Times New Roman"/>
          <w:i/>
          <w:iCs/>
          <w:lang w:eastAsia="fr-FR"/>
        </w:rPr>
        <w:t>Le Supplément au Voyage de Bougainville (Le Livre de Poche, Diderot Contes)</w:t>
      </w:r>
      <w:r w:rsidRPr="00CF306A">
        <w:rPr>
          <w:rFonts w:eastAsia="Times New Roman"/>
          <w:lang w:eastAsia="fr-FR"/>
        </w:rPr>
        <w:br/>
      </w:r>
      <w:r w:rsidRPr="00CF306A">
        <w:rPr>
          <w:rFonts w:eastAsia="Times New Roman"/>
          <w:b/>
          <w:bCs/>
          <w:lang w:eastAsia="fr-FR"/>
        </w:rPr>
        <w:t>Lectures complémentaires:</w:t>
      </w:r>
    </w:p>
    <w:p w:rsidR="00A64AC6" w:rsidRPr="00CF306A" w:rsidRDefault="00A64AC6" w:rsidP="00A64AC6">
      <w:pPr>
        <w:pStyle w:val="Paragraphedeliste"/>
        <w:rPr>
          <w:rFonts w:eastAsia="Times New Roman"/>
          <w:lang w:eastAsia="fr-FR"/>
        </w:rPr>
      </w:pPr>
      <w:r w:rsidRPr="00CF306A">
        <w:rPr>
          <w:rFonts w:eastAsia="Times New Roman"/>
          <w:lang w:eastAsia="fr-FR"/>
        </w:rPr>
        <w:t xml:space="preserve">Rousseau, </w:t>
      </w:r>
      <w:r w:rsidRPr="00CF306A">
        <w:rPr>
          <w:rFonts w:eastAsia="Times New Roman"/>
          <w:i/>
          <w:iCs/>
          <w:lang w:eastAsia="fr-FR"/>
        </w:rPr>
        <w:t>Discours sur l'origine et les fondements de l'inégalité parmi les hommes</w:t>
      </w:r>
      <w:r w:rsidRPr="00CF306A">
        <w:rPr>
          <w:rFonts w:eastAsia="Times New Roman"/>
          <w:lang w:eastAsia="fr-FR"/>
        </w:rPr>
        <w:br/>
      </w:r>
      <w:r w:rsidRPr="00CF306A">
        <w:rPr>
          <w:rFonts w:eastAsia="Times New Roman"/>
          <w:b/>
          <w:bCs/>
          <w:lang w:eastAsia="fr-FR"/>
        </w:rPr>
        <w:t>Bibliographie critique:</w:t>
      </w:r>
      <w:r w:rsidRPr="00CF306A">
        <w:rPr>
          <w:rFonts w:eastAsia="Times New Roman"/>
          <w:lang w:eastAsia="fr-FR"/>
        </w:rPr>
        <w:br/>
      </w:r>
      <w:proofErr w:type="spellStart"/>
      <w:r w:rsidRPr="00CF306A">
        <w:rPr>
          <w:rFonts w:eastAsia="Times New Roman"/>
          <w:lang w:eastAsia="fr-FR"/>
        </w:rPr>
        <w:t>Lilti</w:t>
      </w:r>
      <w:proofErr w:type="spellEnd"/>
      <w:r w:rsidRPr="00CF306A">
        <w:rPr>
          <w:rFonts w:eastAsia="Times New Roman"/>
          <w:lang w:eastAsia="fr-FR"/>
        </w:rPr>
        <w:t xml:space="preserve">, Antoine, </w:t>
      </w:r>
      <w:r w:rsidRPr="00CF306A">
        <w:rPr>
          <w:rFonts w:eastAsia="Times New Roman"/>
          <w:i/>
          <w:iCs/>
          <w:lang w:eastAsia="fr-FR"/>
        </w:rPr>
        <w:t xml:space="preserve">L’Héritage des Lumières. Ambivalences de la modernité, </w:t>
      </w:r>
      <w:r w:rsidRPr="00CF306A">
        <w:rPr>
          <w:rFonts w:eastAsia="Times New Roman"/>
          <w:lang w:eastAsia="fr-FR"/>
        </w:rPr>
        <w:t>Seuil</w:t>
      </w:r>
      <w:r w:rsidRPr="00CF306A">
        <w:rPr>
          <w:rFonts w:eastAsia="Times New Roman"/>
          <w:lang w:eastAsia="fr-FR"/>
        </w:rPr>
        <w:br/>
      </w:r>
      <w:proofErr w:type="spellStart"/>
      <w:r w:rsidRPr="00CF306A">
        <w:rPr>
          <w:rFonts w:eastAsia="Times New Roman"/>
          <w:lang w:eastAsia="fr-FR"/>
        </w:rPr>
        <w:t>Said</w:t>
      </w:r>
      <w:proofErr w:type="spellEnd"/>
      <w:r w:rsidRPr="00CF306A">
        <w:rPr>
          <w:rFonts w:eastAsia="Times New Roman"/>
          <w:lang w:eastAsia="fr-FR"/>
        </w:rPr>
        <w:t xml:space="preserve">, Edward W., </w:t>
      </w:r>
      <w:r w:rsidRPr="00CF306A">
        <w:rPr>
          <w:rFonts w:eastAsia="Times New Roman"/>
          <w:i/>
          <w:iCs/>
          <w:lang w:eastAsia="fr-FR"/>
        </w:rPr>
        <w:t xml:space="preserve">L'Orientalisme. L'Orient créé par l'Occident, </w:t>
      </w:r>
      <w:r w:rsidRPr="00CF306A">
        <w:rPr>
          <w:rFonts w:eastAsia="Times New Roman"/>
          <w:lang w:eastAsia="fr-FR"/>
        </w:rPr>
        <w:t xml:space="preserve">Seuil </w:t>
      </w:r>
    </w:p>
    <w:p w:rsidR="00E15FD1" w:rsidRDefault="00456A09"/>
    <w:sectPr w:rsidR="00E15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7054D"/>
    <w:multiLevelType w:val="hybridMultilevel"/>
    <w:tmpl w:val="9194569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C6"/>
    <w:rsid w:val="0028091B"/>
    <w:rsid w:val="003C5BDD"/>
    <w:rsid w:val="00456A09"/>
    <w:rsid w:val="005A1CCE"/>
    <w:rsid w:val="00A64AC6"/>
    <w:rsid w:val="00A66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1A12"/>
  <w15:chartTrackingRefBased/>
  <w15:docId w15:val="{4FBCDDEC-BCF6-4DB9-928C-38084FCA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AC6"/>
    <w:pPr>
      <w:suppressAutoHyphens/>
      <w:spacing w:after="0" w:line="240" w:lineRule="auto"/>
      <w:ind w:left="720"/>
      <w:contextualSpacing/>
    </w:pPr>
    <w:rPr>
      <w:rFonts w:ascii="Times New Roman" w:eastAsiaTheme="minorEastAsia"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182</Words>
  <Characters>1005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 Andreea</dc:creator>
  <cp:keywords/>
  <dc:description/>
  <cp:lastModifiedBy>BARTHEL Andreea</cp:lastModifiedBy>
  <cp:revision>4</cp:revision>
  <dcterms:created xsi:type="dcterms:W3CDTF">2023-12-05T08:08:00Z</dcterms:created>
  <dcterms:modified xsi:type="dcterms:W3CDTF">2023-12-05T08:37:00Z</dcterms:modified>
</cp:coreProperties>
</file>